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C0" w:rsidRDefault="00BE4FC0" w:rsidP="00BE4FC0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</w:t>
      </w:r>
      <w:proofErr w:type="spellStart"/>
      <w:r>
        <w:rPr>
          <w:rFonts w:ascii="Times New Roman" w:hAnsi="Times New Roman"/>
          <w:sz w:val="22"/>
        </w:rPr>
        <w:t>Meisel</w:t>
      </w:r>
      <w:proofErr w:type="spellEnd"/>
      <w:r>
        <w:rPr>
          <w:rFonts w:ascii="Times New Roman" w:hAnsi="Times New Roman"/>
          <w:sz w:val="22"/>
        </w:rPr>
        <w:t xml:space="preserve"> and M. </w:t>
      </w:r>
      <w:proofErr w:type="spellStart"/>
      <w:r>
        <w:rPr>
          <w:rFonts w:ascii="Times New Roman" w:hAnsi="Times New Roman"/>
          <w:sz w:val="22"/>
        </w:rPr>
        <w:t>Mendelson</w:t>
      </w:r>
      <w:proofErr w:type="spellEnd"/>
      <w:r>
        <w:rPr>
          <w:rFonts w:ascii="Times New Roman" w:hAnsi="Times New Roman"/>
          <w:sz w:val="22"/>
        </w:rPr>
        <w:t xml:space="preserve">, “Meteor? Phoenix? Chameleon? The Decline and Transformation of Party in Canada,” in </w:t>
      </w:r>
      <w:proofErr w:type="spellStart"/>
      <w:r>
        <w:rPr>
          <w:rFonts w:ascii="Times New Roman" w:hAnsi="Times New Roman"/>
          <w:sz w:val="22"/>
        </w:rPr>
        <w:t>Thorburn</w:t>
      </w:r>
      <w:proofErr w:type="spellEnd"/>
      <w:r>
        <w:rPr>
          <w:rFonts w:ascii="Times New Roman" w:hAnsi="Times New Roman"/>
          <w:sz w:val="22"/>
        </w:rPr>
        <w:t xml:space="preserve"> and </w:t>
      </w:r>
      <w:proofErr w:type="spellStart"/>
      <w:r>
        <w:rPr>
          <w:rFonts w:ascii="Times New Roman" w:hAnsi="Times New Roman"/>
          <w:sz w:val="22"/>
        </w:rPr>
        <w:t>Whitehorn</w:t>
      </w:r>
      <w:proofErr w:type="spellEnd"/>
      <w:r>
        <w:rPr>
          <w:rFonts w:ascii="Times New Roman" w:hAnsi="Times New Roman"/>
          <w:sz w:val="22"/>
        </w:rPr>
        <w:t>, eds</w:t>
      </w:r>
      <w:proofErr w:type="gramStart"/>
      <w:r>
        <w:rPr>
          <w:rFonts w:ascii="Times New Roman" w:hAnsi="Times New Roman"/>
          <w:sz w:val="22"/>
        </w:rPr>
        <w:t>.,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>Party Politics in Canada 8</w:t>
      </w:r>
      <w:r w:rsidRPr="00864273">
        <w:rPr>
          <w:rFonts w:ascii="Times New Roman" w:hAnsi="Times New Roman"/>
          <w:i/>
          <w:sz w:val="22"/>
          <w:vertAlign w:val="superscript"/>
        </w:rPr>
        <w:t>th</w:t>
      </w:r>
      <w:r>
        <w:rPr>
          <w:rFonts w:ascii="Times New Roman" w:hAnsi="Times New Roman"/>
          <w:i/>
          <w:sz w:val="22"/>
        </w:rPr>
        <w:t xml:space="preserve"> Ed. </w:t>
      </w:r>
      <w:r>
        <w:rPr>
          <w:rFonts w:ascii="Times New Roman" w:hAnsi="Times New Roman"/>
          <w:sz w:val="22"/>
        </w:rPr>
        <w:t>(2001)</w:t>
      </w:r>
    </w:p>
    <w:p w:rsidR="00BE4FC0" w:rsidRDefault="00BE4FC0" w:rsidP="00BE4FC0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BE4FC0" w:rsidRDefault="00BE4FC0" w:rsidP="00BE4FC0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Chapter revisits assertion of 20 years ago that “political parties were declining in importance.” Authors argue that while parties have certainly undergone a relative decline in importance in some areas, their power to determine who forms the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remains critical. Argue that we must conceive of parties not in a state of permanent or absolute decline, but rather, as now sharing with others in the discharge of functions that were once their exclusive purview. The party is a chameleon, permanently engaged in surveying the political landscape and transforming itself to respond to new circumstances, and thus guarantee continued relevance.</w:t>
      </w:r>
    </w:p>
    <w:p w:rsidR="00BE4FC0" w:rsidRDefault="00BE4FC0" w:rsidP="00BE4FC0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BE4FC0" w:rsidRDefault="00BE4FC0" w:rsidP="00BE4FC0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role of parties – many diverse tasks have been assigned to parties, though seven are consistently identified as important in Canada:</w:t>
      </w:r>
    </w:p>
    <w:p w:rsidR="00BE4FC0" w:rsidRPr="00BE4FC0" w:rsidRDefault="00BE4FC0" w:rsidP="00BE4FC0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 w:rsidRPr="00BE4FC0">
        <w:rPr>
          <w:rFonts w:ascii="Times New Roman" w:hAnsi="Times New Roman"/>
          <w:sz w:val="22"/>
        </w:rPr>
        <w:t>Integrating and mobilizing citizens by providing linkages between citizens and the state</w:t>
      </w:r>
    </w:p>
    <w:p w:rsidR="00BE4FC0" w:rsidRDefault="00BE4FC0" w:rsidP="00BE4FC0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Setting the policy agenda and formulating policy</w:t>
      </w:r>
    </w:p>
    <w:p w:rsidR="00BE4FC0" w:rsidRDefault="00BE4FC0" w:rsidP="00BE4FC0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Recruiting elites*</w:t>
      </w:r>
    </w:p>
    <w:p w:rsidR="00BE4FC0" w:rsidRDefault="00BE4FC0" w:rsidP="00BE4FC0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organization of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>*</w:t>
      </w:r>
    </w:p>
    <w:p w:rsidR="00BE4FC0" w:rsidRDefault="00BE4FC0" w:rsidP="00BE4FC0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Structuring the vote and elections*</w:t>
      </w:r>
    </w:p>
    <w:p w:rsidR="00BE4FC0" w:rsidRDefault="00BE4FC0" w:rsidP="00BE4FC0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Organizing public opinion</w:t>
      </w:r>
    </w:p>
    <w:p w:rsidR="00BE4FC0" w:rsidRPr="00BE4FC0" w:rsidRDefault="00BE4FC0" w:rsidP="00BE4FC0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aggregation of interests so that various communities have a say in decisions, compromises can be forged and interests can be organized and heard</w:t>
      </w:r>
    </w:p>
    <w:p w:rsidR="00BE4FC0" w:rsidRPr="00BE4FC0" w:rsidRDefault="00BE4FC0" w:rsidP="00BE4FC0">
      <w:pPr>
        <w:pStyle w:val="ListParagraph"/>
        <w:spacing w:after="120"/>
        <w:ind w:left="5040"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*Parties </w:t>
      </w:r>
      <w:r>
        <w:rPr>
          <w:rFonts w:ascii="Times New Roman" w:hAnsi="Times New Roman"/>
          <w:b/>
          <w:sz w:val="22"/>
        </w:rPr>
        <w:t>still</w:t>
      </w:r>
      <w:r>
        <w:rPr>
          <w:rFonts w:ascii="Times New Roman" w:hAnsi="Times New Roman"/>
          <w:sz w:val="22"/>
        </w:rPr>
        <w:t xml:space="preserve"> active in these functions</w:t>
      </w:r>
    </w:p>
    <w:p w:rsidR="00BE4FC0" w:rsidRDefault="00BE4FC0" w:rsidP="00BE4FC0">
      <w:pPr>
        <w:pStyle w:val="ListParagraph"/>
        <w:spacing w:after="120"/>
        <w:rPr>
          <w:rFonts w:ascii="Times New Roman" w:hAnsi="Times New Roman"/>
          <w:sz w:val="22"/>
        </w:rPr>
      </w:pPr>
    </w:p>
    <w:p w:rsidR="00BE4FC0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brokerage function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parties has declined. Brokerage theory posits that parties broker regional interests by facilitating the compromise process and incorporating representatives from all regions in policy making – on this score, they have failed</w:t>
      </w:r>
    </w:p>
    <w:p w:rsidR="00BE4FC0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Explicitly regional parties (Reform and BQ) make this particularly difficult</w:t>
      </w:r>
    </w:p>
    <w:p w:rsidR="00BE4FC0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Parties still actively participate in (3), (4), and (5) – on the other activities, parties have lost importance in comparison to other agencies and forces</w:t>
      </w:r>
    </w:p>
    <w:p w:rsidR="00BE4FC0" w:rsidRDefault="00BE4FC0" w:rsidP="006D123E">
      <w:pPr>
        <w:pStyle w:val="ListParagraph"/>
        <w:spacing w:after="0"/>
        <w:rPr>
          <w:rFonts w:ascii="Times New Roman" w:hAnsi="Times New Roman"/>
          <w:sz w:val="22"/>
        </w:rPr>
      </w:pPr>
    </w:p>
    <w:p w:rsidR="00BE4FC0" w:rsidRDefault="00BE4FC0" w:rsidP="00BE4FC0"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Following organizational reasons help explain this shift:</w:t>
      </w:r>
    </w:p>
    <w:p w:rsidR="00BE4FC0" w:rsidRPr="00BE4FC0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BE4FC0">
        <w:rPr>
          <w:rFonts w:ascii="Times New Roman" w:hAnsi="Times New Roman"/>
          <w:sz w:val="22"/>
        </w:rPr>
        <w:t>Rise of bureaucratic state</w:t>
      </w:r>
      <w:r>
        <w:rPr>
          <w:rFonts w:ascii="Times New Roman" w:hAnsi="Times New Roman"/>
          <w:sz w:val="22"/>
        </w:rPr>
        <w:t xml:space="preserve"> – civil service has become an important actor in generating policy ideas</w:t>
      </w:r>
    </w:p>
    <w:p w:rsidR="00BE4FC0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Expansion of quasi-judicial bodies – make wide range of regulatory decisions, and removes political control of these issues from parties</w:t>
      </w:r>
    </w:p>
    <w:p w:rsidR="00BE4FC0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Courts and the Charter – Charter enhanced the power of the courts and reduced the relative importance of political, versus judicial, decision-making. Moreover, </w:t>
      </w:r>
      <w:proofErr w:type="spellStart"/>
      <w:r>
        <w:rPr>
          <w:rFonts w:ascii="Times New Roman" w:hAnsi="Times New Roman"/>
          <w:sz w:val="22"/>
        </w:rPr>
        <w:t>govts</w:t>
      </w:r>
      <w:proofErr w:type="spellEnd"/>
      <w:r>
        <w:rPr>
          <w:rFonts w:ascii="Times New Roman" w:hAnsi="Times New Roman"/>
          <w:sz w:val="22"/>
        </w:rPr>
        <w:t xml:space="preserve"> now sometimes avoid making policy decisions on controversial issues</w:t>
      </w:r>
    </w:p>
    <w:p w:rsidR="00BE4FC0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Federal-provincial relations – accommodation between various regions of the country now takes place through meetings that are largely unrelated to party politics.</w:t>
      </w:r>
    </w:p>
    <w:p w:rsidR="006D123E" w:rsidRDefault="00BE4FC0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Rise of the PMO </w:t>
      </w:r>
      <w:r w:rsidR="006D123E">
        <w:rPr>
          <w:rFonts w:ascii="Times New Roman" w:hAnsi="Times New Roman"/>
          <w:sz w:val="22"/>
        </w:rPr>
        <w:t xml:space="preserve">– power of the party may not have declined in absolute terms, but has rather shifted from caucus and cabinet to the PMO and the </w:t>
      </w:r>
      <w:proofErr w:type="spellStart"/>
      <w:r w:rsidR="006D123E">
        <w:rPr>
          <w:rFonts w:ascii="Times New Roman" w:hAnsi="Times New Roman"/>
          <w:sz w:val="22"/>
        </w:rPr>
        <w:t>PM’s</w:t>
      </w:r>
      <w:proofErr w:type="spellEnd"/>
      <w:r w:rsidR="006D123E">
        <w:rPr>
          <w:rFonts w:ascii="Times New Roman" w:hAnsi="Times New Roman"/>
          <w:sz w:val="22"/>
        </w:rPr>
        <w:t xml:space="preserve"> administration</w:t>
      </w:r>
    </w:p>
    <w:p w:rsidR="006D123E" w:rsidRDefault="006D123E" w:rsidP="00BE4FC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Decline of the MP and patronage</w:t>
      </w:r>
      <w:r w:rsidR="00BE4FC0">
        <w:rPr>
          <w:rFonts w:ascii="Times New Roman" w:hAnsi="Times New Roman"/>
          <w:sz w:val="22"/>
        </w:rPr>
        <w:t xml:space="preserve"> </w:t>
      </w:r>
    </w:p>
    <w:p w:rsidR="006D123E" w:rsidRDefault="006D123E" w:rsidP="006D123E">
      <w:pPr>
        <w:spacing w:after="0"/>
        <w:rPr>
          <w:rFonts w:ascii="Times New Roman" w:hAnsi="Times New Roman"/>
          <w:b/>
          <w:sz w:val="22"/>
        </w:rPr>
      </w:pPr>
    </w:p>
    <w:p w:rsidR="006D123E" w:rsidRDefault="006D123E" w:rsidP="006D123E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Conclusions</w:t>
      </w:r>
    </w:p>
    <w:p w:rsidR="00BE4FC0" w:rsidRPr="006D123E" w:rsidRDefault="006D123E" w:rsidP="006D123E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response to changing context, parties have transformed themselves – their chief strategy is to re-establish links with the electorate through direct democracy. The rising 4</w:t>
      </w:r>
      <w:r w:rsidRPr="006D123E">
        <w:rPr>
          <w:rFonts w:ascii="Times New Roman" w:hAnsi="Times New Roman"/>
          <w:sz w:val="22"/>
          <w:vertAlign w:val="superscript"/>
        </w:rPr>
        <w:t>th</w:t>
      </w:r>
      <w:r>
        <w:rPr>
          <w:rFonts w:ascii="Times New Roman" w:hAnsi="Times New Roman"/>
          <w:sz w:val="22"/>
        </w:rPr>
        <w:t xml:space="preserve"> party system is characterized by </w:t>
      </w:r>
      <w:proofErr w:type="spellStart"/>
      <w:r>
        <w:rPr>
          <w:rFonts w:ascii="Times New Roman" w:hAnsi="Times New Roman"/>
          <w:sz w:val="22"/>
        </w:rPr>
        <w:t>teledemocracy</w:t>
      </w:r>
      <w:proofErr w:type="spellEnd"/>
      <w:r>
        <w:rPr>
          <w:rFonts w:ascii="Times New Roman" w:hAnsi="Times New Roman"/>
          <w:sz w:val="22"/>
        </w:rPr>
        <w:t xml:space="preserve">, referenda, direct mail, personal media, feverish use of public opinion polling, </w:t>
      </w:r>
      <w:proofErr w:type="gramStart"/>
      <w:r>
        <w:rPr>
          <w:rFonts w:ascii="Times New Roman" w:hAnsi="Times New Roman"/>
          <w:sz w:val="22"/>
        </w:rPr>
        <w:t>tight</w:t>
      </w:r>
      <w:proofErr w:type="gramEnd"/>
      <w:r>
        <w:rPr>
          <w:rFonts w:ascii="Times New Roman" w:hAnsi="Times New Roman"/>
          <w:sz w:val="22"/>
        </w:rPr>
        <w:t xml:space="preserve"> centralized control by First Ministers’ offices</w:t>
      </w:r>
    </w:p>
    <w:sectPr w:rsidR="00BE4FC0" w:rsidRPr="006D123E" w:rsidSect="00BE4FC0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C02E8"/>
    <w:multiLevelType w:val="hybridMultilevel"/>
    <w:tmpl w:val="286634D6"/>
    <w:lvl w:ilvl="0" w:tplc="78C6E6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532B7"/>
    <w:multiLevelType w:val="hybridMultilevel"/>
    <w:tmpl w:val="FA2AE1FA"/>
    <w:lvl w:ilvl="0" w:tplc="FB70888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4FC0"/>
    <w:rsid w:val="006D123E"/>
    <w:rsid w:val="00BE4FC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F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4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2012-05-08T17:06:00Z</dcterms:created>
  <dcterms:modified xsi:type="dcterms:W3CDTF">2012-05-08T17:31:00Z</dcterms:modified>
</cp:coreProperties>
</file>